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sz w:val="24"/>
          <w:szCs w:val="24"/>
          <w:lang w:eastAsia="sk-SK"/>
        </w:rPr>
      </w:pPr>
      <w:r>
        <w:rPr>
          <w:rFonts w:eastAsia="Times New Roman" w:cs="Arial" w:ascii="Arial" w:hAnsi="Arial"/>
          <w:b/>
          <w:sz w:val="24"/>
          <w:szCs w:val="24"/>
          <w:lang w:eastAsia="sk-SK"/>
        </w:rPr>
        <w:t xml:space="preserve">Zmluva o Elektronickej Identite (ďalej len „Zmluva“) </w:t>
      </w:r>
    </w:p>
    <w:p>
      <w:pPr>
        <w:pStyle w:val="Normal"/>
        <w:spacing w:lineRule="auto" w:line="240" w:before="0" w:after="0"/>
        <w:jc w:val="center"/>
        <w:rPr>
          <w:b/>
          <w:bCs/>
          <w:color w:val="000000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sk-SK"/>
        </w:rPr>
        <w:t xml:space="preserve">č.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sz w:val="24"/>
          <w:szCs w:val="24"/>
          <w:lang w:eastAsia="sk-SK"/>
        </w:rPr>
      </w:pPr>
      <w:r>
        <w:rPr>
          <w:rFonts w:eastAsia="Times New Roman" w:cs="Arial" w:ascii="Arial" w:hAnsi="Arial"/>
          <w:b/>
          <w:sz w:val="24"/>
          <w:szCs w:val="24"/>
          <w:lang w:eastAsia="sk-SK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sz w:val="20"/>
          <w:szCs w:val="20"/>
          <w:lang w:eastAsia="sk-SK"/>
        </w:rPr>
      </w:pPr>
      <w:r>
        <w:rPr>
          <w:rFonts w:eastAsia="Times New Roman" w:cs="Arial" w:ascii="Arial" w:hAnsi="Arial"/>
          <w:b/>
          <w:sz w:val="20"/>
          <w:szCs w:val="20"/>
          <w:lang w:eastAsia="sk-SK"/>
        </w:rPr>
        <w:t xml:space="preserve">  </w:t>
      </w:r>
      <w:r>
        <w:rPr>
          <w:rFonts w:eastAsia="Times New Roman" w:cs="Arial" w:ascii="Arial" w:hAnsi="Arial"/>
          <w:b/>
          <w:sz w:val="20"/>
          <w:szCs w:val="20"/>
          <w:lang w:eastAsia="sk-SK"/>
        </w:rPr>
        <w:t>uzavretá medzi: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sk-SK"/>
        </w:rPr>
      </w:pPr>
      <w:r>
        <w:rPr>
          <w:rFonts w:eastAsia="Times New Roman" w:cs="Arial" w:ascii="Arial" w:hAnsi="Arial"/>
          <w:sz w:val="20"/>
          <w:szCs w:val="20"/>
          <w:lang w:eastAsia="sk-SK"/>
        </w:rPr>
      </w:r>
    </w:p>
    <w:tbl>
      <w:tblPr>
        <w:tblW w:w="906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63"/>
        <w:gridCol w:w="6803"/>
      </w:tblGrid>
      <w:tr>
        <w:trPr>
          <w:trHeight w:val="210" w:hRule="atLeast"/>
        </w:trPr>
        <w:tc>
          <w:tcPr>
            <w:tcW w:w="226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0"/>
                <w:szCs w:val="20"/>
                <w:lang w:eastAsia="sk-SK"/>
              </w:rPr>
            </w:pPr>
            <w:r>
              <w:rPr>
                <w:rFonts w:eastAsia="Calibri" w:cs="Arial" w:ascii="Arial" w:hAnsi="Arial"/>
                <w:b/>
                <w:sz w:val="20"/>
                <w:szCs w:val="20"/>
                <w:lang w:eastAsia="sk-SK"/>
              </w:rPr>
              <w:t>Slovenská pošta, a.s.</w:t>
            </w:r>
          </w:p>
        </w:tc>
        <w:tc>
          <w:tcPr>
            <w:tcW w:w="680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b/>
                <w:sz w:val="20"/>
                <w:szCs w:val="20"/>
                <w:lang w:eastAsia="sk-SK"/>
              </w:rPr>
            </w:pPr>
            <w:r>
              <w:rPr>
                <w:rFonts w:eastAsia="Calibri" w:cs="Arial" w:ascii="Arial" w:hAnsi="Arial"/>
                <w:b/>
                <w:sz w:val="20"/>
                <w:szCs w:val="20"/>
                <w:lang w:eastAsia="sk-SK"/>
              </w:rPr>
              <w:t>Partizánska cesta 9, 975 99 Banská Bystrica, zapísaná: Obchodný register, Okresného súdu Banská Bystrica, oddiel Sa, vl. č. 803/S, IČO: 36 631 124, DIČ: 2021879959, IČ DPH: SK 2021879959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sk-SK"/>
        </w:rPr>
      </w:pPr>
      <w:r>
        <w:rPr>
          <w:rFonts w:eastAsia="Times New Roman" w:cs="Arial" w:ascii="Arial" w:hAnsi="Arial"/>
          <w:sz w:val="20"/>
          <w:szCs w:val="20"/>
          <w:lang w:eastAsia="sk-SK"/>
        </w:rPr>
        <w:t>(ďalej len „</w:t>
      </w:r>
      <w:r>
        <w:rPr>
          <w:rFonts w:eastAsia="Times New Roman" w:cs="Arial" w:ascii="Arial" w:hAnsi="Arial"/>
          <w:i/>
          <w:sz w:val="20"/>
          <w:szCs w:val="20"/>
          <w:lang w:eastAsia="sk-SK"/>
        </w:rPr>
        <w:t>SP</w:t>
      </w:r>
      <w:r>
        <w:rPr>
          <w:rFonts w:eastAsia="Times New Roman" w:cs="Arial" w:ascii="Arial" w:hAnsi="Arial"/>
          <w:sz w:val="20"/>
          <w:szCs w:val="20"/>
          <w:lang w:eastAsia="sk-SK"/>
        </w:rPr>
        <w:t xml:space="preserve">“) 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sk-SK"/>
        </w:rPr>
      </w:pPr>
      <w:r>
        <w:rPr>
          <w:rFonts w:eastAsia="Times New Roman" w:cs="Arial" w:ascii="Arial" w:hAnsi="Arial"/>
          <w:sz w:val="20"/>
          <w:szCs w:val="20"/>
          <w:lang w:eastAsia="sk-SK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sk-SK"/>
        </w:rPr>
      </w:pPr>
      <w:r>
        <w:rPr>
          <w:rFonts w:eastAsia="Times New Roman" w:cs="Arial" w:ascii="Arial" w:hAnsi="Arial"/>
          <w:sz w:val="20"/>
          <w:szCs w:val="20"/>
          <w:lang w:eastAsia="sk-SK"/>
        </w:rPr>
        <w:t>a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sk-SK"/>
        </w:rPr>
      </w:pPr>
      <w:r>
        <w:rPr>
          <w:rFonts w:eastAsia="Times New Roman" w:cs="Arial" w:ascii="Arial" w:hAnsi="Arial"/>
          <w:b/>
          <w:strike/>
          <w:color w:val="0070C0"/>
          <w:sz w:val="20"/>
          <w:szCs w:val="20"/>
          <w:lang w:eastAsia="sk-SK"/>
        </w:rPr>
      </w:r>
    </w:p>
    <w:tbl>
      <w:tblPr>
        <w:tblW w:w="906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14"/>
        <w:gridCol w:w="5652"/>
      </w:tblGrid>
      <w:tr>
        <w:trPr>
          <w:trHeight w:val="144" w:hRule="atLeast"/>
        </w:trPr>
        <w:tc>
          <w:tcPr>
            <w:tcW w:w="341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FF0000"/>
                <w:sz w:val="20"/>
                <w:szCs w:val="20"/>
                <w:lang w:eastAsia="sk-SK"/>
              </w:rPr>
            </w:pPr>
            <w:r>
              <w:rPr>
                <w:rFonts w:eastAsia="Calibri" w:cs="Arial" w:ascii="Arial" w:hAnsi="Arial"/>
                <w:color w:val="FF0000"/>
                <w:sz w:val="20"/>
                <w:szCs w:val="20"/>
                <w:lang w:eastAsia="sk-SK"/>
              </w:rPr>
              <w:t>Obchodné meno / Názov:</w:t>
            </w:r>
          </w:p>
        </w:tc>
        <w:tc>
          <w:tcPr>
            <w:tcW w:w="565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FF0000"/>
                <w:sz w:val="20"/>
                <w:szCs w:val="20"/>
                <w:lang w:eastAsia="sk-SK"/>
              </w:rPr>
            </w:pPr>
            <w:r>
              <w:rPr>
                <w:rFonts w:eastAsia="Calibri" w:cs="Arial" w:ascii="Arial" w:hAnsi="Arial"/>
                <w:color w:val="FF0000"/>
                <w:sz w:val="20"/>
                <w:szCs w:val="20"/>
                <w:lang w:eastAsia="sk-SK"/>
              </w:rPr>
            </w:r>
          </w:p>
        </w:tc>
      </w:tr>
      <w:tr>
        <w:trPr>
          <w:trHeight w:val="195" w:hRule="atLeast"/>
        </w:trPr>
        <w:tc>
          <w:tcPr>
            <w:tcW w:w="341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FF0000"/>
                <w:sz w:val="20"/>
                <w:szCs w:val="20"/>
                <w:lang w:eastAsia="sk-SK"/>
              </w:rPr>
            </w:pPr>
            <w:r>
              <w:rPr>
                <w:rFonts w:eastAsia="Calibri" w:cs="Arial" w:ascii="Arial" w:hAnsi="Arial"/>
                <w:color w:val="FF0000"/>
                <w:sz w:val="20"/>
                <w:szCs w:val="20"/>
                <w:lang w:eastAsia="sk-SK"/>
              </w:rPr>
              <w:t>Sídlo (adresa):</w:t>
            </w:r>
          </w:p>
        </w:tc>
        <w:tc>
          <w:tcPr>
            <w:tcW w:w="565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FF0000"/>
                <w:sz w:val="20"/>
                <w:szCs w:val="20"/>
                <w:shd w:fill="FFFFFF" w:val="clear"/>
              </w:rPr>
            </w:pPr>
            <w:r>
              <w:rPr>
                <w:rFonts w:cs="Arial" w:ascii="Arial" w:hAnsi="Arial"/>
                <w:color w:val="FF0000"/>
                <w:sz w:val="20"/>
                <w:szCs w:val="20"/>
                <w:shd w:fill="FFFFFF" w:val="clear"/>
              </w:rPr>
            </w:r>
          </w:p>
        </w:tc>
      </w:tr>
      <w:tr>
        <w:trPr>
          <w:trHeight w:val="188" w:hRule="atLeast"/>
        </w:trPr>
        <w:tc>
          <w:tcPr>
            <w:tcW w:w="341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FF0000"/>
                <w:sz w:val="20"/>
                <w:szCs w:val="20"/>
                <w:lang w:eastAsia="sk-SK"/>
              </w:rPr>
            </w:pPr>
            <w:r>
              <w:rPr>
                <w:rFonts w:eastAsia="Calibri" w:cs="Arial" w:ascii="Arial" w:hAnsi="Arial"/>
                <w:color w:val="FF0000"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565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FF0000"/>
                <w:sz w:val="20"/>
                <w:szCs w:val="20"/>
                <w:lang w:eastAsia="sk-SK"/>
              </w:rPr>
            </w:pPr>
            <w:r>
              <w:rPr>
                <w:rFonts w:eastAsia="Calibri" w:cs="Arial" w:ascii="Arial" w:hAnsi="Arial"/>
                <w:color w:val="FF0000"/>
                <w:sz w:val="20"/>
                <w:szCs w:val="20"/>
                <w:lang w:eastAsia="sk-SK"/>
              </w:rPr>
            </w:r>
          </w:p>
        </w:tc>
      </w:tr>
      <w:tr>
        <w:trPr>
          <w:trHeight w:val="188" w:hRule="atLeast"/>
        </w:trPr>
        <w:tc>
          <w:tcPr>
            <w:tcW w:w="341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FF0000"/>
                <w:sz w:val="20"/>
                <w:szCs w:val="20"/>
                <w:lang w:eastAsia="sk-SK"/>
              </w:rPr>
            </w:pPr>
            <w:r>
              <w:rPr>
                <w:rFonts w:eastAsia="Calibri" w:cs="Arial" w:ascii="Arial" w:hAnsi="Arial"/>
                <w:color w:val="FF0000"/>
                <w:sz w:val="20"/>
                <w:szCs w:val="20"/>
                <w:lang w:eastAsia="sk-SK"/>
              </w:rPr>
              <w:t>DIČ:</w:t>
            </w:r>
          </w:p>
        </w:tc>
        <w:tc>
          <w:tcPr>
            <w:tcW w:w="565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FF0000"/>
                <w:sz w:val="20"/>
                <w:szCs w:val="20"/>
                <w:lang w:eastAsia="sk-SK"/>
              </w:rPr>
            </w:pPr>
            <w:r>
              <w:rPr>
                <w:rFonts w:eastAsia="Calibri" w:cs="Arial" w:ascii="Arial" w:hAnsi="Arial"/>
                <w:color w:val="FF0000"/>
                <w:sz w:val="20"/>
                <w:szCs w:val="20"/>
                <w:lang w:eastAsia="sk-SK"/>
              </w:rPr>
            </w:r>
          </w:p>
        </w:tc>
      </w:tr>
      <w:tr>
        <w:trPr>
          <w:trHeight w:val="188" w:hRule="atLeast"/>
        </w:trPr>
        <w:tc>
          <w:tcPr>
            <w:tcW w:w="341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FF0000"/>
                <w:sz w:val="20"/>
                <w:szCs w:val="20"/>
                <w:lang w:eastAsia="sk-SK"/>
              </w:rPr>
            </w:pPr>
            <w:r>
              <w:rPr>
                <w:rFonts w:eastAsia="Calibri" w:cs="Arial" w:ascii="Arial" w:hAnsi="Arial"/>
                <w:color w:val="FF0000"/>
                <w:sz w:val="20"/>
                <w:szCs w:val="20"/>
                <w:lang w:eastAsia="sk-SK"/>
              </w:rPr>
              <w:t>IČ DPH:</w:t>
            </w:r>
          </w:p>
        </w:tc>
        <w:tc>
          <w:tcPr>
            <w:tcW w:w="565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FF0000"/>
                <w:sz w:val="20"/>
                <w:szCs w:val="20"/>
                <w:lang w:eastAsia="sk-SK"/>
              </w:rPr>
            </w:pPr>
            <w:r>
              <w:rPr>
                <w:rFonts w:eastAsia="Calibri" w:cs="Arial" w:ascii="Arial" w:hAnsi="Arial"/>
                <w:color w:val="FF0000"/>
                <w:sz w:val="20"/>
                <w:szCs w:val="20"/>
                <w:lang w:eastAsia="sk-SK"/>
              </w:rPr>
            </w:r>
          </w:p>
        </w:tc>
      </w:tr>
      <w:tr>
        <w:trPr>
          <w:trHeight w:val="195" w:hRule="atLeast"/>
        </w:trPr>
        <w:tc>
          <w:tcPr>
            <w:tcW w:w="341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FF0000"/>
                <w:sz w:val="20"/>
                <w:szCs w:val="20"/>
                <w:lang w:eastAsia="sk-SK"/>
              </w:rPr>
            </w:pPr>
            <w:r>
              <w:rPr>
                <w:rFonts w:eastAsia="Calibri" w:cs="Arial" w:ascii="Arial" w:hAnsi="Arial"/>
                <w:color w:val="FF0000"/>
                <w:sz w:val="20"/>
                <w:szCs w:val="20"/>
                <w:lang w:eastAsia="sk-SK"/>
              </w:rPr>
              <w:t>Emailová adresa účtu:</w:t>
            </w:r>
          </w:p>
        </w:tc>
        <w:tc>
          <w:tcPr>
            <w:tcW w:w="565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FF0000"/>
                <w:sz w:val="20"/>
                <w:szCs w:val="20"/>
                <w:lang w:eastAsia="sk-SK"/>
              </w:rPr>
            </w:pPr>
            <w:r>
              <w:rPr>
                <w:rFonts w:eastAsia="Calibri" w:cs="Arial" w:ascii="Arial" w:hAnsi="Arial"/>
                <w:color w:val="FF0000"/>
                <w:sz w:val="20"/>
                <w:szCs w:val="20"/>
                <w:lang w:eastAsia="sk-SK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b/>
          <w:strike/>
          <w:color w:val="FF0000"/>
          <w:sz w:val="20"/>
          <w:szCs w:val="20"/>
          <w:lang w:eastAsia="sk-SK"/>
        </w:rPr>
      </w:pPr>
      <w:r>
        <w:rPr>
          <w:rFonts w:eastAsia="Times New Roman" w:cs="Arial" w:ascii="Arial" w:hAnsi="Arial"/>
          <w:b/>
          <w:strike/>
          <w:color w:val="FF0000"/>
          <w:sz w:val="20"/>
          <w:szCs w:val="20"/>
          <w:lang w:eastAsia="sk-SK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b/>
          <w:strike/>
          <w:color w:val="FF0000"/>
          <w:sz w:val="20"/>
          <w:szCs w:val="20"/>
          <w:lang w:eastAsia="sk-SK"/>
        </w:rPr>
      </w:pPr>
      <w:r>
        <w:rPr>
          <w:rFonts w:eastAsia="Times New Roman" w:cs="Arial" w:ascii="Arial" w:hAnsi="Arial"/>
          <w:b/>
          <w:strike/>
          <w:color w:val="FF0000"/>
          <w:sz w:val="20"/>
          <w:szCs w:val="20"/>
          <w:lang w:eastAsia="sk-SK"/>
        </w:rPr>
      </w:r>
    </w:p>
    <w:tbl>
      <w:tblPr>
        <w:tblW w:w="906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14"/>
        <w:gridCol w:w="5652"/>
      </w:tblGrid>
      <w:tr>
        <w:trPr>
          <w:trHeight w:val="144" w:hRule="atLeast"/>
        </w:trPr>
        <w:tc>
          <w:tcPr>
            <w:tcW w:w="341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FF0000"/>
                <w:sz w:val="20"/>
                <w:szCs w:val="20"/>
                <w:lang w:eastAsia="sk-SK"/>
              </w:rPr>
            </w:pPr>
            <w:r>
              <w:rPr>
                <w:rFonts w:eastAsia="Calibri" w:cs="Arial" w:ascii="Arial" w:hAnsi="Arial"/>
                <w:color w:val="FF0000"/>
                <w:sz w:val="20"/>
                <w:szCs w:val="20"/>
                <w:lang w:eastAsia="sk-SK"/>
              </w:rPr>
              <w:t>Meno a Priezvisko, Titul pred menom / za menom:</w:t>
            </w:r>
          </w:p>
        </w:tc>
        <w:tc>
          <w:tcPr>
            <w:tcW w:w="565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FF0000"/>
                <w:sz w:val="20"/>
                <w:szCs w:val="20"/>
                <w:lang w:eastAsia="sk-SK"/>
              </w:rPr>
            </w:pPr>
            <w:r>
              <w:rPr>
                <w:rFonts w:eastAsia="Calibri" w:cs="Arial" w:ascii="Arial" w:hAnsi="Arial"/>
                <w:color w:val="FF0000"/>
                <w:sz w:val="20"/>
                <w:szCs w:val="20"/>
                <w:lang w:eastAsia="sk-SK"/>
              </w:rPr>
            </w:r>
          </w:p>
        </w:tc>
      </w:tr>
      <w:tr>
        <w:trPr>
          <w:trHeight w:val="144" w:hRule="atLeast"/>
        </w:trPr>
        <w:tc>
          <w:tcPr>
            <w:tcW w:w="341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FF0000"/>
                <w:sz w:val="20"/>
                <w:szCs w:val="20"/>
                <w:lang w:eastAsia="sk-SK"/>
              </w:rPr>
            </w:pPr>
            <w:r>
              <w:rPr>
                <w:rFonts w:eastAsia="Calibri" w:cs="Arial" w:ascii="Arial" w:hAnsi="Arial"/>
                <w:color w:val="FF0000"/>
                <w:sz w:val="20"/>
                <w:szCs w:val="20"/>
                <w:lang w:eastAsia="sk-SK"/>
              </w:rPr>
              <w:t>Rodné číslo / dátum narodenia:</w:t>
            </w:r>
          </w:p>
        </w:tc>
        <w:tc>
          <w:tcPr>
            <w:tcW w:w="565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FF0000"/>
                <w:sz w:val="20"/>
                <w:szCs w:val="20"/>
                <w:lang w:eastAsia="sk-SK"/>
              </w:rPr>
            </w:pPr>
            <w:r>
              <w:rPr>
                <w:rFonts w:eastAsia="Calibri" w:cs="Arial" w:ascii="Arial" w:hAnsi="Arial"/>
                <w:color w:val="FF0000"/>
                <w:sz w:val="20"/>
                <w:szCs w:val="20"/>
                <w:lang w:eastAsia="sk-SK"/>
              </w:rPr>
            </w:r>
          </w:p>
        </w:tc>
      </w:tr>
      <w:tr>
        <w:trPr>
          <w:trHeight w:val="144" w:hRule="atLeast"/>
        </w:trPr>
        <w:tc>
          <w:tcPr>
            <w:tcW w:w="341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FF0000"/>
                <w:sz w:val="20"/>
                <w:szCs w:val="20"/>
                <w:lang w:eastAsia="sk-SK"/>
              </w:rPr>
            </w:pPr>
            <w:r>
              <w:rPr>
                <w:rFonts w:eastAsia="Calibri" w:cs="Arial" w:ascii="Arial" w:hAnsi="Arial"/>
                <w:color w:val="FF0000"/>
                <w:sz w:val="20"/>
                <w:szCs w:val="20"/>
                <w:lang w:eastAsia="sk-SK"/>
              </w:rPr>
              <w:t>Druh a číslo dokladu totožnosti:</w:t>
            </w:r>
          </w:p>
        </w:tc>
        <w:tc>
          <w:tcPr>
            <w:tcW w:w="565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FF0000"/>
                <w:sz w:val="20"/>
                <w:szCs w:val="20"/>
                <w:lang w:eastAsia="sk-SK"/>
              </w:rPr>
            </w:pPr>
            <w:r>
              <w:rPr>
                <w:rFonts w:eastAsia="Calibri" w:cs="Arial" w:ascii="Arial" w:hAnsi="Arial"/>
                <w:color w:val="FF0000"/>
                <w:sz w:val="20"/>
                <w:szCs w:val="20"/>
                <w:lang w:eastAsia="sk-SK"/>
              </w:rPr>
            </w:r>
          </w:p>
        </w:tc>
      </w:tr>
      <w:tr>
        <w:trPr>
          <w:trHeight w:val="268" w:hRule="atLeast"/>
        </w:trPr>
        <w:tc>
          <w:tcPr>
            <w:tcW w:w="341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FF0000"/>
                <w:sz w:val="20"/>
                <w:szCs w:val="20"/>
                <w:lang w:eastAsia="sk-SK"/>
              </w:rPr>
            </w:pPr>
            <w:r>
              <w:rPr>
                <w:rFonts w:eastAsia="Calibri" w:cs="Arial" w:ascii="Arial" w:hAnsi="Arial"/>
                <w:color w:val="FF0000"/>
                <w:sz w:val="20"/>
                <w:szCs w:val="20"/>
                <w:lang w:eastAsia="sk-SK"/>
              </w:rPr>
              <w:t>Postavenie:</w:t>
            </w:r>
          </w:p>
        </w:tc>
        <w:tc>
          <w:tcPr>
            <w:tcW w:w="565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FF0000"/>
                <w:sz w:val="20"/>
                <w:szCs w:val="20"/>
                <w:shd w:fill="FFFFFF" w:val="clear"/>
              </w:rPr>
            </w:pPr>
            <w:r>
              <w:rPr>
                <w:rFonts w:cs="Arial" w:ascii="Arial" w:hAnsi="Arial"/>
                <w:color w:val="FF0000"/>
                <w:sz w:val="20"/>
                <w:szCs w:val="20"/>
                <w:shd w:fill="FFFFFF" w:val="clear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sk-SK"/>
        </w:rPr>
      </w:pPr>
      <w:r>
        <w:rPr>
          <w:rFonts w:eastAsia="Times New Roman" w:cs="Arial" w:ascii="Arial" w:hAnsi="Arial"/>
          <w:sz w:val="20"/>
          <w:szCs w:val="20"/>
          <w:lang w:eastAsia="sk-SK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sk-SK"/>
        </w:rPr>
      </w:pPr>
      <w:r>
        <w:rPr>
          <w:rFonts w:eastAsia="Times New Roman" w:cs="Arial" w:ascii="Arial" w:hAnsi="Arial"/>
          <w:sz w:val="20"/>
          <w:szCs w:val="20"/>
          <w:lang w:eastAsia="sk-SK"/>
        </w:rPr>
        <w:t>(ďalej len „Zákazník“)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sk-SK"/>
        </w:rPr>
      </w:pPr>
      <w:r>
        <w:rPr>
          <w:rFonts w:eastAsia="Times New Roman" w:cs="Arial" w:ascii="Arial" w:hAnsi="Arial"/>
          <w:sz w:val="20"/>
          <w:szCs w:val="20"/>
          <w:lang w:eastAsia="sk-SK"/>
        </w:rPr>
      </w:r>
    </w:p>
    <w:p>
      <w:pPr>
        <w:pStyle w:val="ListParagraph"/>
        <w:widowControl w:val="false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Arial" w:hAnsi="Arial" w:eastAsia="Times New Roman" w:cs="Arial"/>
          <w:bCs/>
          <w:sz w:val="20"/>
          <w:szCs w:val="20"/>
          <w:lang w:eastAsia="sk-SK"/>
        </w:rPr>
      </w:pPr>
      <w:bookmarkStart w:id="0" w:name="_Hlk70346879"/>
      <w:r>
        <w:rPr>
          <w:rFonts w:eastAsia="Times New Roman" w:cs="Arial" w:ascii="Arial" w:hAnsi="Arial"/>
          <w:bCs/>
          <w:sz w:val="20"/>
          <w:szCs w:val="20"/>
          <w:lang w:eastAsia="sk-SK"/>
        </w:rPr>
        <w:t xml:space="preserve">Predmetom Zmluvy je zriadenie overenej elektronickej identity na účely zriadenia a využívania vybraných  elektronických služieb SP a jej partnerov alebo na účely elektronickej komunikácie s SP a jej partnermi. </w:t>
      </w:r>
      <w:bookmarkEnd w:id="0"/>
    </w:p>
    <w:p>
      <w:pPr>
        <w:pStyle w:val="ListParagraph"/>
        <w:widowControl w:val="false"/>
        <w:spacing w:lineRule="auto" w:line="240" w:before="0" w:after="0"/>
        <w:ind w:left="360"/>
        <w:contextualSpacing/>
        <w:jc w:val="both"/>
        <w:rPr>
          <w:rFonts w:ascii="Arial" w:hAnsi="Arial" w:eastAsia="Times New Roman" w:cs="Arial"/>
          <w:bCs/>
          <w:sz w:val="20"/>
          <w:szCs w:val="20"/>
          <w:lang w:eastAsia="sk-SK"/>
        </w:rPr>
      </w:pPr>
      <w:r>
        <w:rPr>
          <w:rFonts w:eastAsia="Times New Roman" w:cs="Arial" w:ascii="Arial" w:hAnsi="Arial"/>
          <w:bCs/>
          <w:sz w:val="20"/>
          <w:szCs w:val="20"/>
          <w:lang w:eastAsia="sk-SK"/>
        </w:rPr>
      </w:r>
    </w:p>
    <w:p>
      <w:pPr>
        <w:pStyle w:val="ListParagraph"/>
        <w:widowControl w:val="false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Arial" w:hAnsi="Arial" w:eastAsia="Times New Roman" w:cs="Arial"/>
          <w:bCs/>
          <w:sz w:val="20"/>
          <w:szCs w:val="20"/>
          <w:lang w:eastAsia="sk-SK"/>
        </w:rPr>
      </w:pPr>
      <w:r>
        <w:rPr>
          <w:rFonts w:eastAsia="Times New Roman" w:cs="Arial" w:ascii="Arial" w:hAnsi="Arial"/>
          <w:bCs/>
          <w:sz w:val="20"/>
          <w:szCs w:val="20"/>
          <w:lang w:eastAsia="sk-SK"/>
        </w:rPr>
        <w:t xml:space="preserve">Overenou elektronickou identitou (ďalej aj ako „Overené Pošta ID“) sa pre účely tejto Zmluvy rozumie elektronická identita osoby, ktorej identifikačné údaje boli overené a jednoznačne priradené zákazníckemu účtu a ktoré slúžia na identifikáciu a autentifikáciu (overenie totožnosti) Zákazníka v elektronickom prostredí. </w:t>
      </w:r>
    </w:p>
    <w:p>
      <w:pPr>
        <w:pStyle w:val="ListParagraph"/>
        <w:widowControl w:val="false"/>
        <w:spacing w:lineRule="auto" w:line="240" w:before="0" w:after="0"/>
        <w:ind w:left="360"/>
        <w:contextualSpacing/>
        <w:jc w:val="both"/>
        <w:rPr>
          <w:rFonts w:ascii="Arial" w:hAnsi="Arial" w:eastAsia="Times New Roman" w:cs="Arial"/>
          <w:bCs/>
          <w:sz w:val="20"/>
          <w:szCs w:val="20"/>
          <w:lang w:eastAsia="sk-SK"/>
        </w:rPr>
      </w:pPr>
      <w:r>
        <w:rPr>
          <w:rFonts w:eastAsia="Times New Roman" w:cs="Arial" w:ascii="Arial" w:hAnsi="Arial"/>
          <w:bCs/>
          <w:sz w:val="20"/>
          <w:szCs w:val="20"/>
          <w:lang w:eastAsia="sk-SK"/>
        </w:rPr>
      </w:r>
    </w:p>
    <w:p>
      <w:pPr>
        <w:pStyle w:val="ListParagraph"/>
        <w:widowControl w:val="false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Arial" w:hAnsi="Arial" w:eastAsia="Times New Roman" w:cs="Arial"/>
          <w:bCs/>
          <w:sz w:val="20"/>
          <w:szCs w:val="20"/>
          <w:lang w:eastAsia="sk-SK"/>
        </w:rPr>
      </w:pPr>
      <w:r>
        <w:rPr>
          <w:rFonts w:eastAsia="Times New Roman" w:cs="Arial" w:ascii="Arial" w:hAnsi="Arial"/>
          <w:bCs/>
          <w:sz w:val="20"/>
          <w:szCs w:val="20"/>
          <w:lang w:eastAsia="sk-SK"/>
        </w:rPr>
        <w:t>Overené Pošta ID umožňuje Zákazníkovi: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Arial" w:hAnsi="Arial" w:eastAsia="Times New Roman" w:cs="Arial"/>
          <w:bCs/>
          <w:sz w:val="20"/>
          <w:szCs w:val="20"/>
          <w:lang w:eastAsia="sk-SK"/>
        </w:rPr>
      </w:pPr>
      <w:r>
        <w:rPr>
          <w:rFonts w:eastAsia="Times New Roman" w:cs="Arial" w:ascii="Arial" w:hAnsi="Arial"/>
          <w:bCs/>
          <w:sz w:val="20"/>
          <w:szCs w:val="20"/>
          <w:lang w:eastAsia="sk-SK"/>
        </w:rPr>
        <w:t xml:space="preserve">zriadenie a využívanie vybraných elektronických služieb  SP a jej partnerov, 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Arial" w:hAnsi="Arial" w:eastAsia="Times New Roman" w:cs="Arial"/>
          <w:bCs/>
          <w:sz w:val="20"/>
          <w:szCs w:val="20"/>
          <w:lang w:eastAsia="sk-SK"/>
        </w:rPr>
      </w:pPr>
      <w:r>
        <w:rPr>
          <w:rFonts w:eastAsia="Times New Roman" w:cs="Arial" w:ascii="Arial" w:hAnsi="Arial"/>
          <w:bCs/>
          <w:sz w:val="20"/>
          <w:szCs w:val="20"/>
          <w:lang w:eastAsia="sk-SK"/>
        </w:rPr>
        <w:t>elektronickú komunikáciu Zákazníka s SP alebo s jej partnermi,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Arial" w:hAnsi="Arial" w:eastAsia="Times New Roman" w:cs="Arial"/>
          <w:bCs/>
          <w:sz w:val="20"/>
          <w:szCs w:val="20"/>
          <w:lang w:eastAsia="sk-SK"/>
        </w:rPr>
      </w:pPr>
      <w:r>
        <w:rPr>
          <w:rFonts w:eastAsia="Times New Roman" w:cs="Arial" w:ascii="Arial" w:hAnsi="Arial"/>
          <w:bCs/>
          <w:sz w:val="20"/>
          <w:szCs w:val="20"/>
          <w:lang w:eastAsia="sk-SK"/>
        </w:rPr>
        <w:t>autorizáciu vybraných právnych úkonov pri využívaní služieb SP a jej partnerov alebo pri elektronickej komunikácii s SP a jej partnermi.</w:t>
      </w:r>
    </w:p>
    <w:p>
      <w:pPr>
        <w:pStyle w:val="ListParagraph"/>
        <w:widowControl w:val="false"/>
        <w:spacing w:lineRule="auto" w:line="240" w:before="0" w:after="0"/>
        <w:contextualSpacing/>
        <w:jc w:val="both"/>
        <w:rPr>
          <w:rFonts w:ascii="Arial" w:hAnsi="Arial" w:eastAsia="Times New Roman" w:cs="Arial"/>
          <w:bCs/>
          <w:sz w:val="20"/>
          <w:szCs w:val="20"/>
          <w:lang w:eastAsia="sk-SK"/>
        </w:rPr>
      </w:pPr>
      <w:r>
        <w:rPr>
          <w:rFonts w:eastAsia="Times New Roman" w:cs="Arial" w:ascii="Arial" w:hAnsi="Arial"/>
          <w:bCs/>
          <w:sz w:val="20"/>
          <w:szCs w:val="20"/>
          <w:lang w:eastAsia="sk-SK"/>
        </w:rPr>
      </w:r>
    </w:p>
    <w:p>
      <w:pPr>
        <w:pStyle w:val="ListParagraph"/>
        <w:widowControl w:val="false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Arial" w:hAnsi="Arial" w:eastAsia="Times New Roman" w:cs="Arial"/>
          <w:bCs/>
          <w:sz w:val="20"/>
          <w:szCs w:val="20"/>
          <w:lang w:eastAsia="sk-SK"/>
        </w:rPr>
      </w:pPr>
      <w:bookmarkStart w:id="1" w:name="_Hlk70263370"/>
      <w:r>
        <w:rPr>
          <w:rFonts w:eastAsia="Times New Roman" w:cs="Arial" w:ascii="Arial" w:hAnsi="Arial"/>
          <w:bCs/>
          <w:sz w:val="20"/>
          <w:szCs w:val="20"/>
          <w:lang w:eastAsia="sk-SK"/>
        </w:rPr>
        <w:t>Využitie Overeného Pošta ID pri zriadení a využívaní vybraných  služieb SP alebo jej partnerov alebo pri elektronickej komunikácii s SP alebo jej partnermi sa považuje za jednoznačnú identifikáciu a autentifikáciu Zákazníka a právne úkony vykonané využitím  Overeného Pošta ID sa považujú za právne úkony Zákazníka. SP a jej partneri sú oprávnení stanoviť úroveň identifikácie a autentifikácie.</w:t>
      </w:r>
      <w:bookmarkEnd w:id="1"/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Cs/>
          <w:sz w:val="20"/>
          <w:szCs w:val="20"/>
          <w:lang w:eastAsia="sk-SK"/>
        </w:rPr>
      </w:pPr>
      <w:r>
        <w:rPr>
          <w:rFonts w:eastAsia="Times New Roman" w:cs="Arial" w:ascii="Arial" w:hAnsi="Arial"/>
          <w:bCs/>
          <w:sz w:val="20"/>
          <w:szCs w:val="20"/>
          <w:lang w:eastAsia="sk-SK"/>
        </w:rPr>
      </w:r>
    </w:p>
    <w:p>
      <w:pPr>
        <w:pStyle w:val="ListParagraph"/>
        <w:widowControl w:val="false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Arial" w:hAnsi="Arial" w:eastAsia="Times New Roman" w:cs="Arial"/>
          <w:bCs/>
          <w:sz w:val="20"/>
          <w:szCs w:val="20"/>
          <w:lang w:eastAsia="sk-SK"/>
        </w:rPr>
      </w:pPr>
      <w:r>
        <w:rPr>
          <w:rFonts w:eastAsia="Times New Roman" w:cs="Arial" w:ascii="Arial" w:hAnsi="Arial"/>
          <w:bCs/>
          <w:sz w:val="20"/>
          <w:szCs w:val="20"/>
          <w:lang w:eastAsia="sk-SK"/>
        </w:rPr>
        <w:t>Zákazník je zodpovedný za záväzky vyplývajúce z využívania Overeného Pošta ID, ako aj z právnych úkonov, ktoré budú Zákazníkom prostredníctvom Overeného Pošta ID uskutočnené, a to aj za osoby, ktoré splnomocnil, určil alebo poveril uskutočnením právneho úkonu alebo osoby, ktorým budú poskytované služby na základe týchto úkonov. Zákazník je povinný zabezpečiť najmä utajenie prístupového mena a hesla, chrániť ich pred odcudzením alebo zneužitím alebo využitím  neoprávnenou osobou.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Cs/>
          <w:color w:val="FF0000"/>
          <w:sz w:val="20"/>
          <w:szCs w:val="20"/>
          <w:lang w:eastAsia="sk-SK"/>
        </w:rPr>
      </w:pPr>
      <w:r>
        <w:rPr>
          <w:rFonts w:eastAsia="Times New Roman" w:cs="Arial" w:ascii="Arial" w:hAnsi="Arial"/>
          <w:bCs/>
          <w:color w:val="FF0000"/>
          <w:sz w:val="20"/>
          <w:szCs w:val="20"/>
          <w:lang w:eastAsia="sk-SK"/>
        </w:rPr>
      </w:r>
    </w:p>
    <w:p>
      <w:pPr>
        <w:pStyle w:val="ListParagraph"/>
        <w:widowControl w:val="false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Arial" w:hAnsi="Arial" w:eastAsia="Times New Roman" w:cs="Arial"/>
          <w:bCs/>
          <w:sz w:val="20"/>
          <w:szCs w:val="20"/>
          <w:lang w:eastAsia="sk-SK"/>
        </w:rPr>
      </w:pPr>
      <w:bookmarkStart w:id="2" w:name="_Hlk70263078"/>
      <w:r>
        <w:rPr>
          <w:rFonts w:eastAsia="Times New Roman" w:cs="Arial" w:ascii="Arial" w:hAnsi="Arial"/>
          <w:bCs/>
          <w:sz w:val="20"/>
          <w:szCs w:val="20"/>
          <w:lang w:eastAsia="sk-SK"/>
        </w:rPr>
        <w:t xml:space="preserve">SP nezodpovedá najmä za škodu spôsobenú prezradením, sprístupnením  alebo zneužitím prístupového mena a hesla, škodu spôsobenú nesprávnosťou alebo neúplnosťou informácií získaných od Zákazníka v súvislosti s využívaním Overeného Pošta ID, akúkoľvek nepriamu alebo následnú škodu vrátane ušlého zisku v súvislosti s využívaním Overeného Pošta ID. </w:t>
      </w:r>
      <w:bookmarkEnd w:id="2"/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Cs/>
          <w:sz w:val="20"/>
          <w:szCs w:val="20"/>
          <w:lang w:eastAsia="sk-SK"/>
        </w:rPr>
      </w:pPr>
      <w:r>
        <w:rPr>
          <w:rFonts w:eastAsia="Times New Roman" w:cs="Arial" w:ascii="Arial" w:hAnsi="Arial"/>
          <w:bCs/>
          <w:sz w:val="20"/>
          <w:szCs w:val="20"/>
          <w:lang w:eastAsia="sk-SK"/>
        </w:rPr>
      </w:r>
    </w:p>
    <w:p>
      <w:pPr>
        <w:pStyle w:val="ListParagraph"/>
        <w:widowControl w:val="false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Arial" w:hAnsi="Arial" w:eastAsia="Times New Roman" w:cs="Arial"/>
          <w:bCs/>
          <w:sz w:val="20"/>
          <w:szCs w:val="20"/>
          <w:lang w:eastAsia="sk-SK"/>
        </w:rPr>
      </w:pPr>
      <w:r>
        <w:rPr>
          <w:rFonts w:eastAsia="Times New Roman" w:cs="Arial" w:ascii="Arial" w:hAnsi="Arial"/>
          <w:bCs/>
          <w:sz w:val="20"/>
          <w:szCs w:val="20"/>
          <w:lang w:eastAsia="sk-SK"/>
        </w:rPr>
        <w:t xml:space="preserve">SP je oprávnená overené osobné údaje na základe zmeny vykonanej Zákazníkom aktualizovať vo všetkých informačných systémoch, v ktorých uvedené osobné údaje spracúva. SP je zároveň oprávnená poskytnúť údaje vedené v registri identít partnerom SP v rozsahu, ktorý Zákazník pri  využívaní  služieb partnera SP alebo pri elektronickej komunikácii s partnerom SP odsúhlasí. </w:t>
      </w:r>
    </w:p>
    <w:p>
      <w:pPr>
        <w:pStyle w:val="ListParagraph"/>
        <w:widowControl w:val="false"/>
        <w:spacing w:lineRule="auto" w:line="240" w:before="0" w:after="0"/>
        <w:ind w:left="360"/>
        <w:contextualSpacing/>
        <w:jc w:val="both"/>
        <w:rPr>
          <w:rFonts w:ascii="Arial" w:hAnsi="Arial" w:eastAsia="Times New Roman" w:cs="Arial"/>
          <w:bCs/>
          <w:sz w:val="20"/>
          <w:szCs w:val="20"/>
          <w:lang w:eastAsia="sk-SK"/>
        </w:rPr>
      </w:pPr>
      <w:r>
        <w:rPr>
          <w:rFonts w:eastAsia="Times New Roman" w:cs="Arial" w:ascii="Arial" w:hAnsi="Arial"/>
          <w:bCs/>
          <w:sz w:val="20"/>
          <w:szCs w:val="20"/>
          <w:lang w:eastAsia="sk-SK"/>
        </w:rPr>
      </w:r>
    </w:p>
    <w:p>
      <w:pPr>
        <w:pStyle w:val="ListParagraph"/>
        <w:widowControl w:val="false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Arial" w:hAnsi="Arial" w:eastAsia="Times New Roman" w:cs="Arial"/>
          <w:bCs/>
          <w:sz w:val="20"/>
          <w:szCs w:val="20"/>
          <w:lang w:eastAsia="sk-SK"/>
        </w:rPr>
      </w:pPr>
      <w:r>
        <w:rPr>
          <w:rFonts w:eastAsia="Times New Roman" w:cs="Arial" w:ascii="Arial" w:hAnsi="Arial"/>
          <w:bCs/>
          <w:sz w:val="20"/>
          <w:szCs w:val="20"/>
          <w:lang w:eastAsia="sk-SK"/>
        </w:rPr>
        <w:t>Zmluva sa uzatvára na dobu neurčitú. Zmluva nadobúda platnosť dňom podpisu a účinnosť dňom podpisu alebo priradením prideleného overovacieho kódu k zákazníckemu účtu SP zo strany Zákazníka, podľa toho, ktorá z týchto skutočností nastane neskôr. Ak Zákazník počas platnosti overovacieho kódu nepriradí pridelený overovací kód k zákazníckemu účtu SP, platí, že Zmluva uplynutím platnosti overovacieho kódu zaniká.</w:t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bCs/>
          <w:sz w:val="20"/>
          <w:szCs w:val="20"/>
          <w:lang w:eastAsia="sk-SK"/>
        </w:rPr>
      </w:pPr>
      <w:r>
        <w:rPr>
          <w:rFonts w:eastAsia="Times New Roman" w:cs="Arial" w:ascii="Arial" w:hAnsi="Arial"/>
          <w:bCs/>
          <w:sz w:val="20"/>
          <w:szCs w:val="20"/>
          <w:lang w:eastAsia="sk-SK"/>
        </w:rPr>
      </w:r>
    </w:p>
    <w:p>
      <w:pPr>
        <w:pStyle w:val="ListParagraph"/>
        <w:widowControl w:val="false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Arial" w:hAnsi="Arial" w:eastAsia="Times New Roman" w:cs="Arial"/>
          <w:bCs/>
          <w:sz w:val="20"/>
          <w:szCs w:val="20"/>
          <w:lang w:eastAsia="sk-SK"/>
        </w:rPr>
      </w:pPr>
      <w:r>
        <w:rPr>
          <w:rFonts w:eastAsia="Times New Roman" w:cs="Arial" w:ascii="Arial" w:hAnsi="Arial"/>
          <w:bCs/>
          <w:sz w:val="20"/>
          <w:szCs w:val="20"/>
          <w:lang w:eastAsia="sk-SK"/>
        </w:rPr>
        <w:t>Zmluva sa vyhotovuje v dvoch vyhotoveniach, každá zo zmluvných strán obdrží jedno vyhotovenie.</w:t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bCs/>
          <w:sz w:val="20"/>
          <w:szCs w:val="20"/>
          <w:lang w:eastAsia="sk-SK"/>
        </w:rPr>
      </w:pPr>
      <w:r>
        <w:rPr>
          <w:rFonts w:eastAsia="Times New Roman" w:cs="Arial" w:ascii="Arial" w:hAnsi="Arial"/>
          <w:bCs/>
          <w:sz w:val="20"/>
          <w:szCs w:val="20"/>
          <w:lang w:eastAsia="sk-SK"/>
        </w:rPr>
      </w:r>
    </w:p>
    <w:p>
      <w:pPr>
        <w:pStyle w:val="ListParagraph"/>
        <w:widowControl w:val="false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Arial" w:hAnsi="Arial" w:eastAsia="Times New Roman" w:cs="Arial"/>
          <w:bCs/>
          <w:sz w:val="20"/>
          <w:szCs w:val="20"/>
          <w:lang w:eastAsia="sk-SK"/>
        </w:rPr>
      </w:pPr>
      <w:r>
        <w:rPr>
          <w:rFonts w:eastAsia="Times New Roman" w:cs="Arial" w:ascii="Arial" w:hAnsi="Arial"/>
          <w:bCs/>
          <w:sz w:val="20"/>
          <w:szCs w:val="20"/>
          <w:lang w:eastAsia="sk-SK"/>
        </w:rPr>
        <w:t>Zákazník si je vedomý, že podmienky v súvislosti s Pošta ID sú okrem Zmluvy ustanovené aj v Obchodných podmienkach Pošta ID. Zákazník podpisom tejto Zmluvy prehlasuje, že sa s Obchodnými podmienkami  Pošta ID oboznámil, súhlasí s nimi a zaväzuje sa ich dodržiavať.</w:t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bCs/>
          <w:sz w:val="20"/>
          <w:szCs w:val="20"/>
          <w:lang w:eastAsia="sk-SK"/>
        </w:rPr>
      </w:pPr>
      <w:r>
        <w:rPr>
          <w:rFonts w:eastAsia="Times New Roman" w:cs="Arial" w:ascii="Arial" w:hAnsi="Arial"/>
          <w:bCs/>
          <w:sz w:val="20"/>
          <w:szCs w:val="20"/>
          <w:lang w:eastAsia="sk-SK"/>
        </w:rPr>
      </w:r>
    </w:p>
    <w:p>
      <w:pPr>
        <w:pStyle w:val="ListParagraph"/>
        <w:widowControl w:val="false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Arial" w:hAnsi="Arial" w:eastAsia="Times New Roman" w:cs="Arial"/>
          <w:bCs/>
          <w:sz w:val="20"/>
          <w:szCs w:val="20"/>
          <w:lang w:eastAsia="sk-SK"/>
        </w:rPr>
      </w:pPr>
      <w:r>
        <w:rPr>
          <w:rFonts w:eastAsia="Times New Roman" w:cs="Arial" w:ascii="Arial" w:hAnsi="Arial"/>
          <w:bCs/>
          <w:sz w:val="20"/>
          <w:szCs w:val="20"/>
          <w:lang w:eastAsia="sk-SK"/>
        </w:rPr>
        <w:t>Zmluvné strany si Zmluvu prečítali, jej obsahu porozumeli, ten predstavuje ich slobodnú a vážnu vôľu zbavenú akéhokoľvek omylu a na znak súhlasu so Zmluvou túto podpisujú.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Cs/>
          <w:sz w:val="20"/>
          <w:szCs w:val="20"/>
          <w:lang w:eastAsia="sk-SK"/>
        </w:rPr>
      </w:pPr>
      <w:r>
        <w:rPr>
          <w:rFonts w:eastAsia="Times New Roman" w:cs="Arial" w:ascii="Arial" w:hAnsi="Arial"/>
          <w:bCs/>
          <w:sz w:val="20"/>
          <w:szCs w:val="20"/>
          <w:lang w:eastAsia="sk-SK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Cs/>
          <w:color w:val="FF0000"/>
          <w:sz w:val="20"/>
          <w:szCs w:val="20"/>
          <w:lang w:eastAsia="sk-SK"/>
        </w:rPr>
      </w:pPr>
      <w:r>
        <w:rPr>
          <w:rFonts w:eastAsia="Times New Roman" w:cs="Arial" w:ascii="Arial" w:hAnsi="Arial"/>
          <w:bCs/>
          <w:color w:val="FF0000"/>
          <w:sz w:val="20"/>
          <w:szCs w:val="20"/>
          <w:lang w:eastAsia="sk-SK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Cs/>
          <w:color w:val="FF0000"/>
          <w:sz w:val="20"/>
          <w:szCs w:val="20"/>
          <w:lang w:eastAsia="sk-SK"/>
        </w:rPr>
      </w:pPr>
      <w:r>
        <w:rPr>
          <w:rFonts w:eastAsia="Times New Roman" w:cs="Arial" w:ascii="Arial" w:hAnsi="Arial"/>
          <w:bCs/>
          <w:color w:val="FF0000"/>
          <w:sz w:val="20"/>
          <w:szCs w:val="20"/>
          <w:lang w:eastAsia="sk-SK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Cs/>
          <w:color w:val="FF0000"/>
          <w:sz w:val="20"/>
          <w:szCs w:val="20"/>
          <w:lang w:eastAsia="sk-SK"/>
        </w:rPr>
      </w:pPr>
      <w:bookmarkStart w:id="3" w:name="_GoBack"/>
      <w:bookmarkEnd w:id="3"/>
      <w:r>
        <w:rPr>
          <w:rFonts w:eastAsia="Times New Roman" w:cs="Arial" w:ascii="Arial" w:hAnsi="Arial"/>
          <w:bCs/>
          <w:color w:val="FF0000"/>
          <w:sz w:val="20"/>
          <w:szCs w:val="20"/>
          <w:lang w:eastAsia="sk-SK"/>
        </w:rPr>
        <w:t xml:space="preserve">............., dňa ...................                                      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Cs/>
          <w:sz w:val="20"/>
          <w:szCs w:val="20"/>
          <w:lang w:eastAsia="sk-SK"/>
        </w:rPr>
      </w:pPr>
      <w:r>
        <w:rPr>
          <w:rFonts w:eastAsia="Times New Roman" w:cs="Arial" w:ascii="Arial" w:hAnsi="Arial"/>
          <w:bCs/>
          <w:sz w:val="20"/>
          <w:szCs w:val="20"/>
          <w:lang w:eastAsia="sk-SK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Cs/>
          <w:color w:val="FF0000"/>
          <w:sz w:val="20"/>
          <w:szCs w:val="20"/>
          <w:lang w:eastAsia="sk-SK"/>
        </w:rPr>
      </w:pPr>
      <w:r>
        <w:rPr>
          <w:rFonts w:eastAsia="Times New Roman" w:cs="Arial" w:ascii="Arial" w:hAnsi="Arial"/>
          <w:bCs/>
          <w:color w:val="000000"/>
          <w:sz w:val="20"/>
          <w:szCs w:val="20"/>
          <w:lang w:eastAsia="sk-SK"/>
        </w:rPr>
        <w:t xml:space="preserve">Za SP:     </w:t>
      </w:r>
      <w:r>
        <w:rPr>
          <w:rFonts w:eastAsia="Times New Roman" w:cs="Arial" w:ascii="Arial" w:hAnsi="Arial"/>
          <w:bCs/>
          <w:color w:val="FF0000"/>
          <w:sz w:val="20"/>
          <w:szCs w:val="20"/>
          <w:lang w:eastAsia="sk-SK"/>
        </w:rPr>
        <w:t xml:space="preserve">                                                                                   Za Zákazníka: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Cs/>
          <w:sz w:val="20"/>
          <w:szCs w:val="20"/>
          <w:lang w:eastAsia="sk-SK"/>
        </w:rPr>
      </w:pPr>
      <w:r>
        <w:rPr>
          <w:rFonts w:eastAsia="Times New Roman" w:cs="Arial" w:ascii="Arial" w:hAnsi="Arial"/>
          <w:bCs/>
          <w:sz w:val="20"/>
          <w:szCs w:val="20"/>
          <w:lang w:eastAsia="sk-SK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Cs/>
          <w:sz w:val="20"/>
          <w:szCs w:val="20"/>
          <w:lang w:eastAsia="sk-SK"/>
        </w:rPr>
      </w:pPr>
      <w:r>
        <w:rPr>
          <w:rFonts w:eastAsia="Times New Roman" w:cs="Arial" w:ascii="Arial" w:hAnsi="Arial"/>
          <w:bCs/>
          <w:sz w:val="20"/>
          <w:szCs w:val="20"/>
          <w:lang w:eastAsia="sk-SK"/>
        </w:rPr>
        <w:t>.........................................................                                          ........................................................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Cs/>
          <w:sz w:val="20"/>
          <w:szCs w:val="20"/>
          <w:lang w:eastAsia="sk-SK"/>
        </w:rPr>
      </w:pPr>
      <w:r>
        <w:rPr>
          <w:rFonts w:eastAsia="Times New Roman" w:cs="Arial" w:ascii="Arial" w:hAnsi="Arial"/>
          <w:bCs/>
          <w:sz w:val="20"/>
          <w:szCs w:val="20"/>
          <w:lang w:eastAsia="sk-SK"/>
        </w:rPr>
        <w:t xml:space="preserve">                                                                                                   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70C0"/>
          <w:sz w:val="20"/>
          <w:szCs w:val="20"/>
          <w:lang w:eastAsia="sk-SK"/>
        </w:rPr>
      </w:pPr>
      <w:r>
        <w:rPr>
          <w:rFonts w:eastAsia="Times New Roman" w:cs="Arial" w:ascii="Arial" w:hAnsi="Arial"/>
          <w:sz w:val="20"/>
          <w:szCs w:val="20"/>
          <w:lang w:eastAsia="sk-SK"/>
        </w:rPr>
        <w:t xml:space="preserve">                                                                                                 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lang w:eastAsia="sk-SK"/>
        </w:rPr>
      </w:pPr>
      <w:r>
        <w:rPr>
          <w:rFonts w:eastAsia="Times New Roman" w:cs="Arial" w:ascii="Arial" w:hAnsi="Arial"/>
          <w:lang w:eastAsia="sk-SK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lang w:eastAsia="sk-SK"/>
        </w:rPr>
      </w:pPr>
      <w:r>
        <w:rPr>
          <w:rFonts w:eastAsia="Times New Roman" w:cs="Arial" w:ascii="Arial" w:hAnsi="Arial"/>
          <w:lang w:eastAsia="sk-SK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717741827"/>
    </w:sdtPr>
    <w:sdtContent>
      <w:p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>
          <w:rPr>
            <w:rFonts w:cs="Arial" w:ascii="Arial" w:hAnsi="Arial"/>
            <w:sz w:val="20"/>
            <w:szCs w:val="20"/>
          </w:rPr>
          <w:fldChar w:fldCharType="begin"/>
        </w:r>
        <w:r>
          <w:rPr>
            <w:sz w:val="20"/>
            <w:szCs w:val="20"/>
            <w:rFonts w:cs="Arial" w:ascii="Arial" w:hAnsi="Arial"/>
          </w:rPr>
          <w:instrText xml:space="preserve"> PAGE </w:instrText>
        </w:r>
        <w:r>
          <w:rPr>
            <w:sz w:val="20"/>
            <w:szCs w:val="20"/>
            <w:rFonts w:cs="Arial" w:ascii="Arial" w:hAnsi="Arial"/>
          </w:rPr>
          <w:fldChar w:fldCharType="separate"/>
        </w:r>
        <w:r>
          <w:rPr>
            <w:sz w:val="20"/>
            <w:szCs w:val="20"/>
            <w:rFonts w:cs="Arial" w:ascii="Arial" w:hAnsi="Arial"/>
          </w:rPr>
          <w:t>2</w:t>
        </w:r>
        <w:r>
          <w:rPr>
            <w:sz w:val="20"/>
            <w:szCs w:val="20"/>
            <w:rFonts w:cs="Arial" w:ascii="Arial" w:hAnsi="Arial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717741827"/>
    </w:sdtPr>
    <w:sdtContent>
      <w:p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>
          <w:rPr>
            <w:rFonts w:cs="Arial" w:ascii="Arial" w:hAnsi="Arial"/>
            <w:sz w:val="20"/>
            <w:szCs w:val="20"/>
          </w:rPr>
          <w:fldChar w:fldCharType="begin"/>
        </w:r>
        <w:r>
          <w:rPr>
            <w:sz w:val="20"/>
            <w:szCs w:val="20"/>
            <w:rFonts w:cs="Arial" w:ascii="Arial" w:hAnsi="Arial"/>
          </w:rPr>
          <w:instrText xml:space="preserve"> PAGE </w:instrText>
        </w:r>
        <w:r>
          <w:rPr>
            <w:sz w:val="20"/>
            <w:szCs w:val="20"/>
            <w:rFonts w:cs="Arial" w:ascii="Arial" w:hAnsi="Arial"/>
          </w:rPr>
          <w:fldChar w:fldCharType="separate"/>
        </w:r>
        <w:r>
          <w:rPr>
            <w:sz w:val="20"/>
            <w:szCs w:val="20"/>
            <w:rFonts w:cs="Arial" w:ascii="Arial" w:hAnsi="Arial"/>
          </w:rPr>
          <w:t>2</w:t>
        </w:r>
        <w:r>
          <w:rPr>
            <w:sz w:val="20"/>
            <w:szCs w:val="20"/>
            <w:rFonts w:cs="Arial" w:ascii="Arial" w:hAnsi="Arial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795c70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bf" w:val="2E74B5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3e1384"/>
    <w:rPr>
      <w:color w:themeColor="hyperlink"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a67b2"/>
    <w:rPr>
      <w:sz w:val="16"/>
      <w:szCs w:val="16"/>
    </w:rPr>
  </w:style>
  <w:style w:type="character" w:styleId="TextkomentraChar" w:customStyle="1">
    <w:name w:val="Text komentára Char"/>
    <w:basedOn w:val="DefaultParagraphFont"/>
    <w:link w:val="CommentText"/>
    <w:uiPriority w:val="99"/>
    <w:semiHidden/>
    <w:qFormat/>
    <w:rsid w:val="007a67b2"/>
    <w:rPr>
      <w:sz w:val="20"/>
      <w:szCs w:val="20"/>
    </w:rPr>
  </w:style>
  <w:style w:type="character" w:styleId="PredmetkomentraChar" w:customStyle="1">
    <w:name w:val="Predmet komentára Char"/>
    <w:basedOn w:val="TextkomentraChar"/>
    <w:link w:val="annotationsubject"/>
    <w:uiPriority w:val="99"/>
    <w:semiHidden/>
    <w:qFormat/>
    <w:rsid w:val="007a67b2"/>
    <w:rPr>
      <w:b/>
      <w:bCs/>
      <w:sz w:val="20"/>
      <w:szCs w:val="20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7a67b2"/>
    <w:rPr>
      <w:rFonts w:ascii="Segoe UI" w:hAnsi="Segoe UI" w:cs="Segoe UI"/>
      <w:sz w:val="18"/>
      <w:szCs w:val="18"/>
    </w:rPr>
  </w:style>
  <w:style w:type="character" w:styleId="HlavikaChar" w:customStyle="1">
    <w:name w:val="Hlavička Char"/>
    <w:basedOn w:val="DefaultParagraphFont"/>
    <w:link w:val="Header"/>
    <w:uiPriority w:val="99"/>
    <w:qFormat/>
    <w:rsid w:val="00f07c9c"/>
    <w:rPr/>
  </w:style>
  <w:style w:type="character" w:styleId="PtaChar" w:customStyle="1">
    <w:name w:val="Päta Char"/>
    <w:basedOn w:val="DefaultParagraphFont"/>
    <w:link w:val="Footer"/>
    <w:uiPriority w:val="99"/>
    <w:qFormat/>
    <w:rsid w:val="00f07c9c"/>
    <w:rPr/>
  </w:style>
  <w:style w:type="character" w:styleId="Nadpis4Char" w:customStyle="1">
    <w:name w:val="Nadpis 4 Char"/>
    <w:basedOn w:val="DefaultParagraphFont"/>
    <w:link w:val="Heading4"/>
    <w:uiPriority w:val="9"/>
    <w:semiHidden/>
    <w:qFormat/>
    <w:rsid w:val="00795c70"/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bf" w:val="2E74B5"/>
    </w:rPr>
  </w:style>
  <w:style w:type="character" w:styleId="Strong">
    <w:name w:val="Strong"/>
    <w:basedOn w:val="DefaultParagraphFont"/>
    <w:uiPriority w:val="22"/>
    <w:qFormat/>
    <w:rsid w:val="008a3a19"/>
    <w:rPr>
      <w:b/>
      <w:bCs/>
    </w:rPr>
  </w:style>
  <w:style w:type="character" w:styleId="ra" w:customStyle="1">
    <w:name w:val="ra"/>
    <w:basedOn w:val="DefaultParagraphFont"/>
    <w:qFormat/>
    <w:rsid w:val="007668f9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34"/>
    <w:qFormat/>
    <w:rsid w:val="0015077e"/>
    <w:pPr>
      <w:spacing w:before="0" w:after="160"/>
      <w:ind w:left="720"/>
      <w:contextualSpacing/>
    </w:pPr>
    <w:rPr/>
  </w:style>
  <w:style w:type="paragraph" w:styleId="CommentText">
    <w:name w:val="annotation text"/>
    <w:basedOn w:val="Normal"/>
    <w:link w:val="TextkomentraChar"/>
    <w:uiPriority w:val="99"/>
    <w:semiHidden/>
    <w:unhideWhenUsed/>
    <w:rsid w:val="007a67b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PredmetkomentraChar"/>
    <w:uiPriority w:val="99"/>
    <w:semiHidden/>
    <w:unhideWhenUsed/>
    <w:qFormat/>
    <w:rsid w:val="007a67b2"/>
    <w:pPr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7a67b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lavikaChar"/>
    <w:uiPriority w:val="99"/>
    <w:unhideWhenUsed/>
    <w:rsid w:val="00f07c9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taChar"/>
    <w:uiPriority w:val="99"/>
    <w:unhideWhenUsed/>
    <w:rsid w:val="00f07c9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33115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0D4B2-F2E5-4588-8DD1-DBE72B3A2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LibreOffice/25.2.6.2$Linux_X86_64 LibreOffice_project/520$Build-2</Application>
  <AppVersion>15.0000</AppVersion>
  <Pages>2</Pages>
  <Words>578</Words>
  <Characters>3545</Characters>
  <CharactersWithSpaces>4456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2025-07-28T13:20:00Z</dcterms:created>
  <dc:creator>Táňa Sáňková</dc:creator>
  <dc:description/>
  <dc:language>en-US</dc:language>
  <cp:lastModifiedBy>Jan Suchal</cp:lastModifiedBy>
  <dcterms:modified xsi:type="dcterms:W3CDTF">2025-10-11T10:22:28Z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